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3AF7" w14:textId="21151AF8" w:rsidR="005220A7" w:rsidRPr="0020509F" w:rsidRDefault="00EC238E" w:rsidP="005220A7">
      <w:pPr>
        <w:jc w:val="center"/>
        <w:rPr>
          <w:b/>
          <w:bCs/>
          <w:sz w:val="28"/>
        </w:rPr>
      </w:pPr>
      <w:r w:rsidRPr="0020509F">
        <w:rPr>
          <w:b/>
          <w:bCs/>
          <w:sz w:val="28"/>
        </w:rPr>
        <w:t>UMR</w:t>
      </w:r>
      <w:r w:rsidR="00B062C1">
        <w:rPr>
          <w:b/>
          <w:bCs/>
          <w:sz w:val="28"/>
        </w:rPr>
        <w:t>AH</w:t>
      </w:r>
    </w:p>
    <w:p w14:paraId="15048757" w14:textId="7271E6B4" w:rsidR="00AE32DC" w:rsidRDefault="00835043" w:rsidP="005220A7">
      <w:pPr>
        <w:jc w:val="center"/>
      </w:pPr>
      <w:r>
        <w:t>8</w:t>
      </w:r>
      <w:r w:rsidR="005220A7">
        <w:t xml:space="preserve"> </w:t>
      </w:r>
      <w:r w:rsidR="00B062C1">
        <w:t>September</w:t>
      </w:r>
      <w:r w:rsidR="005220A7">
        <w:t xml:space="preserve"> 202</w:t>
      </w:r>
      <w:r>
        <w:t xml:space="preserve">3 </w:t>
      </w:r>
      <w:r w:rsidR="005220A7">
        <w:t>(</w:t>
      </w:r>
      <w:r>
        <w:t>2</w:t>
      </w:r>
      <w:r w:rsidR="005220A7">
        <w:t>3 Safer 144</w:t>
      </w:r>
      <w:r>
        <w:t>5</w:t>
      </w:r>
      <w:r w:rsidR="005220A7">
        <w:t>)</w:t>
      </w:r>
    </w:p>
    <w:p w14:paraId="79D4E803" w14:textId="77777777" w:rsidR="00B062C1" w:rsidRPr="00B062C1" w:rsidRDefault="00B062C1" w:rsidP="005220A7">
      <w:pPr>
        <w:jc w:val="center"/>
        <w:rPr>
          <w:sz w:val="16"/>
          <w:szCs w:val="16"/>
        </w:rPr>
      </w:pPr>
    </w:p>
    <w:p w14:paraId="5B1D5605" w14:textId="67FC6C30" w:rsidR="00A60A8A" w:rsidRDefault="009F2157" w:rsidP="00AE32DC">
      <w:pPr>
        <w:bidi/>
        <w:rPr>
          <w:rFonts w:ascii="Amiri" w:hAnsi="Amiri"/>
          <w:sz w:val="28"/>
          <w:rtl/>
        </w:rPr>
      </w:pPr>
      <w:r>
        <w:rPr>
          <w:rFonts w:ascii="Amiri" w:hAnsi="Amiri" w:hint="cs"/>
          <w:sz w:val="28"/>
          <w:rtl/>
        </w:rPr>
        <w:t>قال الله تعالى: ﴿</w:t>
      </w:r>
      <w:r w:rsidR="00A60A8A" w:rsidRPr="009F2157">
        <w:rPr>
          <w:rFonts w:ascii="Amiri" w:hAnsi="Amiri"/>
          <w:sz w:val="28"/>
          <w:rtl/>
        </w:rPr>
        <w:t>وَأَتِمُّوا الْحَجَّ وَالْعُمْرَةَ لِلَّهِ</w:t>
      </w:r>
      <w:r>
        <w:rPr>
          <w:rFonts w:ascii="Amiri" w:hAnsi="Amiri" w:hint="cs"/>
          <w:sz w:val="28"/>
          <w:rtl/>
        </w:rPr>
        <w:t>﴾</w:t>
      </w:r>
      <w:r w:rsidRPr="009F2157">
        <w:rPr>
          <w:rFonts w:ascii="Amiri" w:hAnsi="Amiri"/>
          <w:sz w:val="28"/>
          <w:rtl/>
        </w:rPr>
        <w:t xml:space="preserve"> </w:t>
      </w:r>
      <w:r w:rsidRPr="00BD2859">
        <w:rPr>
          <w:rFonts w:ascii="Amiri" w:hAnsi="Amiri"/>
          <w:sz w:val="20"/>
          <w:szCs w:val="20"/>
          <w:rtl/>
        </w:rPr>
        <w:t>[بقره، ١٩٦]</w:t>
      </w:r>
    </w:p>
    <w:p w14:paraId="4DBC8CBB" w14:textId="6AFBDEEA" w:rsidR="009F2157" w:rsidRDefault="009F2157" w:rsidP="00AE32DC">
      <w:pPr>
        <w:bidi/>
        <w:rPr>
          <w:rFonts w:ascii="Amiri" w:hAnsi="Amiri"/>
          <w:sz w:val="28"/>
          <w:rtl/>
        </w:rPr>
      </w:pPr>
      <w:r>
        <w:rPr>
          <w:rFonts w:ascii="Amiri" w:hAnsi="Amiri" w:hint="cs"/>
          <w:sz w:val="28"/>
          <w:rtl/>
        </w:rPr>
        <w:t>قال رسول الله صلعم: ﴿</w:t>
      </w:r>
      <w:r w:rsidRPr="009F2157">
        <w:rPr>
          <w:rFonts w:ascii="Amiri" w:hAnsi="Amiri"/>
          <w:sz w:val="28"/>
          <w:rtl/>
        </w:rPr>
        <w:t xml:space="preserve">الْعُمْرَةُ إِلَى الْعُمْرَةِ كَفَّارَةٌ لِمَا </w:t>
      </w:r>
      <w:r w:rsidR="004C76A5" w:rsidRPr="009F2157">
        <w:rPr>
          <w:rFonts w:ascii="Amiri" w:hAnsi="Amiri" w:hint="cs"/>
          <w:sz w:val="28"/>
          <w:rtl/>
        </w:rPr>
        <w:t>بَيْنَهُمَا،</w:t>
      </w:r>
      <w:r w:rsidRPr="009F2157">
        <w:rPr>
          <w:rFonts w:ascii="Amiri" w:hAnsi="Amiri"/>
          <w:sz w:val="28"/>
          <w:rtl/>
        </w:rPr>
        <w:t xml:space="preserve"> وَالْحَجُّ الْمَبْرُورُ لَيْسَ لَهُ جَزَاءٌ إِلاَّ الْجَنَّةُ</w:t>
      </w:r>
      <w:r>
        <w:rPr>
          <w:rFonts w:ascii="Amiri" w:hAnsi="Amiri" w:hint="cs"/>
          <w:sz w:val="28"/>
          <w:rtl/>
        </w:rPr>
        <w:t>﴾</w:t>
      </w:r>
    </w:p>
    <w:p w14:paraId="7B414CFD" w14:textId="77777777" w:rsidR="005A7346" w:rsidRPr="00B062C1" w:rsidRDefault="005A7346" w:rsidP="00800536">
      <w:pPr>
        <w:ind w:firstLine="708"/>
        <w:jc w:val="both"/>
        <w:rPr>
          <w:rFonts w:cs="Traditional Arabic"/>
          <w:b/>
          <w:bCs/>
          <w:sz w:val="16"/>
          <w:szCs w:val="16"/>
          <w:lang w:val="nb-NO"/>
        </w:rPr>
      </w:pPr>
    </w:p>
    <w:p w14:paraId="5D78EEBE" w14:textId="15BE51B6" w:rsidR="00800536" w:rsidRPr="007311FE" w:rsidRDefault="005A7346" w:rsidP="00800536">
      <w:pPr>
        <w:ind w:firstLine="708"/>
        <w:jc w:val="both"/>
        <w:rPr>
          <w:rFonts w:cs="Traditional Arabic"/>
          <w:b/>
          <w:bCs/>
          <w:szCs w:val="24"/>
          <w:lang w:val="nb-NO"/>
        </w:rPr>
      </w:pPr>
      <w:r w:rsidRPr="007311FE">
        <w:rPr>
          <w:rFonts w:cs="Traditional Arabic"/>
          <w:b/>
          <w:bCs/>
          <w:szCs w:val="24"/>
          <w:lang w:val="nb-NO"/>
        </w:rPr>
        <w:t>Ærede</w:t>
      </w:r>
      <w:r w:rsidR="00800536" w:rsidRPr="007311FE">
        <w:rPr>
          <w:rFonts w:cs="Traditional Arabic"/>
          <w:b/>
          <w:bCs/>
          <w:szCs w:val="24"/>
          <w:lang w:val="nb-NO"/>
        </w:rPr>
        <w:t xml:space="preserve"> muslimer,</w:t>
      </w:r>
    </w:p>
    <w:p w14:paraId="39DB01CC" w14:textId="77777777" w:rsidR="005A7346" w:rsidRPr="007311FE" w:rsidRDefault="00800536" w:rsidP="00800536">
      <w:pPr>
        <w:ind w:firstLine="708"/>
        <w:jc w:val="both"/>
        <w:rPr>
          <w:rFonts w:cs="Traditional Arabic"/>
          <w:b/>
          <w:bCs/>
          <w:szCs w:val="24"/>
          <w:lang w:val="nb-NO"/>
        </w:rPr>
      </w:pPr>
      <w:r w:rsidRPr="007311FE">
        <w:rPr>
          <w:rFonts w:cs="Traditional Arabic"/>
          <w:szCs w:val="24"/>
          <w:lang w:val="nb-NO"/>
        </w:rPr>
        <w:t xml:space="preserve">dagens hutbe handler om </w:t>
      </w:r>
      <w:r w:rsidRPr="007311FE">
        <w:rPr>
          <w:rFonts w:cs="Traditional Arabic"/>
          <w:b/>
          <w:bCs/>
          <w:szCs w:val="24"/>
          <w:lang w:val="nb-NO"/>
        </w:rPr>
        <w:t xml:space="preserve">viktigheten av Umrah. </w:t>
      </w:r>
    </w:p>
    <w:p w14:paraId="036BC532" w14:textId="7D851CD8" w:rsidR="00800536" w:rsidRPr="007311FE" w:rsidRDefault="00800536" w:rsidP="00800536">
      <w:pPr>
        <w:ind w:firstLine="708"/>
        <w:jc w:val="both"/>
        <w:rPr>
          <w:rFonts w:cs="Traditional Arabic"/>
          <w:szCs w:val="24"/>
          <w:lang w:val="nb-NO"/>
        </w:rPr>
      </w:pPr>
      <w:r w:rsidRPr="007311FE">
        <w:rPr>
          <w:rFonts w:cs="Traditional Arabic"/>
          <w:szCs w:val="24"/>
          <w:lang w:val="nb-NO"/>
        </w:rPr>
        <w:t xml:space="preserve">I ordets forstand betyr Umrah </w:t>
      </w:r>
      <w:r w:rsidRPr="007311FE">
        <w:rPr>
          <w:rFonts w:cs="Traditional Arabic"/>
          <w:b/>
          <w:bCs/>
          <w:szCs w:val="24"/>
          <w:lang w:val="nb-NO"/>
        </w:rPr>
        <w:t xml:space="preserve">«å besøke og å ha til hensikt». </w:t>
      </w:r>
      <w:r w:rsidRPr="007311FE">
        <w:rPr>
          <w:rFonts w:cs="Traditional Arabic"/>
          <w:szCs w:val="24"/>
          <w:lang w:val="nb-NO"/>
        </w:rPr>
        <w:t xml:space="preserve">I Fiqh-terminologien betyr det </w:t>
      </w:r>
      <w:r w:rsidR="005A7346" w:rsidRPr="007311FE">
        <w:rPr>
          <w:rFonts w:cs="Traditional Arabic"/>
          <w:b/>
          <w:bCs/>
          <w:szCs w:val="24"/>
          <w:lang w:val="nb-NO"/>
        </w:rPr>
        <w:t>«</w:t>
      </w:r>
      <w:r w:rsidRPr="007311FE">
        <w:rPr>
          <w:rFonts w:cs="Traditional Arabic"/>
          <w:b/>
          <w:bCs/>
          <w:szCs w:val="24"/>
          <w:lang w:val="nb-NO"/>
        </w:rPr>
        <w:t>å besøke den hellige Ka’ba under spesifikke forhold</w:t>
      </w:r>
      <w:r w:rsidR="005A7346" w:rsidRPr="007311FE">
        <w:rPr>
          <w:rFonts w:cs="Traditional Arabic"/>
          <w:b/>
          <w:bCs/>
          <w:szCs w:val="24"/>
          <w:lang w:val="nb-NO"/>
        </w:rPr>
        <w:t xml:space="preserve"> som er for umrah»</w:t>
      </w:r>
      <w:r w:rsidRPr="007311FE">
        <w:rPr>
          <w:rFonts w:cs="Traditional Arabic"/>
          <w:b/>
          <w:bCs/>
          <w:szCs w:val="24"/>
          <w:lang w:val="nb-NO"/>
        </w:rPr>
        <w:t>.</w:t>
      </w:r>
    </w:p>
    <w:p w14:paraId="5878BE4B" w14:textId="2FE4E5B2" w:rsidR="00800536" w:rsidRPr="007311FE" w:rsidRDefault="00800536" w:rsidP="00800536">
      <w:pPr>
        <w:ind w:firstLine="708"/>
        <w:jc w:val="both"/>
        <w:rPr>
          <w:rFonts w:cs="Traditional Arabic"/>
          <w:szCs w:val="24"/>
          <w:lang w:val="nb-NO"/>
        </w:rPr>
      </w:pPr>
      <w:r w:rsidRPr="007311FE">
        <w:rPr>
          <w:rFonts w:cs="Traditional Arabic"/>
          <w:szCs w:val="24"/>
          <w:lang w:val="nb-NO"/>
        </w:rPr>
        <w:t xml:space="preserve">Allah Teala oppfordrer oss til å gjøre umrah i Kur'an Kerim ved å si: </w:t>
      </w:r>
      <w:r w:rsidRPr="007311FE">
        <w:rPr>
          <w:rFonts w:cs="Traditional Arabic"/>
          <w:b/>
          <w:bCs/>
          <w:i/>
          <w:iCs/>
          <w:szCs w:val="24"/>
          <w:lang w:val="nb-NO"/>
        </w:rPr>
        <w:t>“Og fullfør Hadj og Umrah for Allah.”</w:t>
      </w:r>
      <w:r w:rsidRPr="007311FE">
        <w:rPr>
          <w:rFonts w:cs="Traditional Arabic"/>
          <w:b/>
          <w:bCs/>
          <w:szCs w:val="24"/>
          <w:lang w:val="nb-NO"/>
        </w:rPr>
        <w:t xml:space="preserve"> </w:t>
      </w:r>
      <w:r w:rsidRPr="007311FE">
        <w:rPr>
          <w:rFonts w:cs="Traditional Arabic"/>
          <w:sz w:val="20"/>
          <w:szCs w:val="20"/>
          <w:lang w:val="nb-NO"/>
        </w:rPr>
        <w:t>(Sur</w:t>
      </w:r>
      <w:r w:rsidR="005A7346" w:rsidRPr="007311FE">
        <w:rPr>
          <w:rFonts w:cs="Traditional Arabic"/>
          <w:sz w:val="20"/>
          <w:szCs w:val="20"/>
          <w:lang w:val="nb-NO"/>
        </w:rPr>
        <w:t>e</w:t>
      </w:r>
      <w:r w:rsidRPr="007311FE">
        <w:rPr>
          <w:rFonts w:cs="Traditional Arabic"/>
          <w:sz w:val="20"/>
          <w:szCs w:val="20"/>
          <w:lang w:val="nb-NO"/>
        </w:rPr>
        <w:t xml:space="preserve"> 2:196)</w:t>
      </w:r>
    </w:p>
    <w:p w14:paraId="2B2926C1" w14:textId="64BB9D6D" w:rsidR="00800536" w:rsidRPr="007311FE" w:rsidRDefault="00800536" w:rsidP="00800536">
      <w:pPr>
        <w:ind w:firstLine="708"/>
        <w:jc w:val="both"/>
        <w:rPr>
          <w:rFonts w:cs="Traditional Arabic"/>
          <w:szCs w:val="24"/>
          <w:lang w:val="nb-NO"/>
        </w:rPr>
      </w:pPr>
      <w:r w:rsidRPr="007311FE">
        <w:rPr>
          <w:rFonts w:cs="Traditional Arabic"/>
          <w:szCs w:val="24"/>
          <w:lang w:val="nb-NO"/>
        </w:rPr>
        <w:t>Ifølge Hanefi lovskolen er det å utføre umrah en gang i livet sunnah al-muakkedah, en sterk sunna. Det finnes også lærde som sier at det er wa</w:t>
      </w:r>
      <w:r w:rsidR="005A7346" w:rsidRPr="007311FE">
        <w:rPr>
          <w:rFonts w:cs="Traditional Arabic"/>
          <w:szCs w:val="24"/>
          <w:lang w:val="nb-NO"/>
        </w:rPr>
        <w:t>d</w:t>
      </w:r>
      <w:r w:rsidRPr="007311FE">
        <w:rPr>
          <w:rFonts w:cs="Traditional Arabic"/>
          <w:szCs w:val="24"/>
          <w:lang w:val="nb-NO"/>
        </w:rPr>
        <w:t>jib.</w:t>
      </w:r>
    </w:p>
    <w:p w14:paraId="59C07E99" w14:textId="77777777" w:rsidR="00B062C1" w:rsidRPr="007311FE" w:rsidRDefault="00800536" w:rsidP="00800536">
      <w:pPr>
        <w:ind w:firstLine="708"/>
        <w:jc w:val="both"/>
        <w:rPr>
          <w:rFonts w:cs="Traditional Arabic"/>
          <w:szCs w:val="24"/>
          <w:lang w:val="nb-NO"/>
        </w:rPr>
      </w:pPr>
      <w:r w:rsidRPr="007311FE">
        <w:rPr>
          <w:rFonts w:cs="Traditional Arabic"/>
          <w:szCs w:val="24"/>
          <w:lang w:val="nb-NO"/>
        </w:rPr>
        <w:t xml:space="preserve">Umrah kalles også for </w:t>
      </w:r>
      <w:r w:rsidRPr="007311FE">
        <w:rPr>
          <w:rFonts w:cs="Traditional Arabic"/>
          <w:b/>
          <w:bCs/>
          <w:i/>
          <w:iCs/>
          <w:szCs w:val="24"/>
          <w:lang w:val="nb-NO"/>
        </w:rPr>
        <w:t>hadj al-esgar</w:t>
      </w:r>
      <w:r w:rsidRPr="007311FE">
        <w:rPr>
          <w:rFonts w:cs="Traditional Arabic"/>
          <w:b/>
          <w:bCs/>
          <w:szCs w:val="24"/>
          <w:lang w:val="nb-NO"/>
        </w:rPr>
        <w:t>, liten ha</w:t>
      </w:r>
      <w:r w:rsidR="00B062C1" w:rsidRPr="007311FE">
        <w:rPr>
          <w:rFonts w:cs="Traditional Arabic"/>
          <w:b/>
          <w:bCs/>
          <w:szCs w:val="24"/>
          <w:lang w:val="nb-NO"/>
        </w:rPr>
        <w:t>d</w:t>
      </w:r>
      <w:r w:rsidRPr="007311FE">
        <w:rPr>
          <w:rFonts w:cs="Traditional Arabic"/>
          <w:b/>
          <w:bCs/>
          <w:szCs w:val="24"/>
          <w:lang w:val="nb-NO"/>
        </w:rPr>
        <w:t>j,</w:t>
      </w:r>
      <w:r w:rsidRPr="007311FE">
        <w:rPr>
          <w:rFonts w:cs="Traditional Arabic"/>
          <w:szCs w:val="24"/>
          <w:lang w:val="nb-NO"/>
        </w:rPr>
        <w:t xml:space="preserve"> og selve hadj kalles for </w:t>
      </w:r>
      <w:r w:rsidRPr="007311FE">
        <w:rPr>
          <w:rFonts w:cs="Traditional Arabic"/>
          <w:b/>
          <w:bCs/>
          <w:i/>
          <w:iCs/>
          <w:szCs w:val="24"/>
          <w:lang w:val="nb-NO"/>
        </w:rPr>
        <w:t>hadj al-ekber</w:t>
      </w:r>
      <w:r w:rsidRPr="007311FE">
        <w:rPr>
          <w:rFonts w:cs="Traditional Arabic"/>
          <w:b/>
          <w:bCs/>
          <w:szCs w:val="24"/>
          <w:lang w:val="nb-NO"/>
        </w:rPr>
        <w:t>, stor hadj.</w:t>
      </w:r>
      <w:r w:rsidRPr="007311FE">
        <w:rPr>
          <w:rFonts w:cs="Traditional Arabic"/>
          <w:szCs w:val="24"/>
          <w:lang w:val="nb-NO"/>
        </w:rPr>
        <w:t xml:space="preserve"> </w:t>
      </w:r>
    </w:p>
    <w:p w14:paraId="64C075FB" w14:textId="75C9CCBE" w:rsidR="00800536" w:rsidRPr="007311FE" w:rsidRDefault="00800536" w:rsidP="00800536">
      <w:pPr>
        <w:ind w:firstLine="708"/>
        <w:jc w:val="both"/>
        <w:rPr>
          <w:rFonts w:cs="Traditional Arabic"/>
          <w:szCs w:val="24"/>
          <w:lang w:val="nb-NO"/>
        </w:rPr>
      </w:pPr>
      <w:r w:rsidRPr="007311FE">
        <w:rPr>
          <w:rFonts w:cs="Traditional Arabic"/>
          <w:szCs w:val="24"/>
          <w:lang w:val="nb-NO"/>
        </w:rPr>
        <w:t xml:space="preserve">Ifølge ulemâ er det prisverdig (mustehap) å utføre flere umrah i løpet av et år. </w:t>
      </w:r>
    </w:p>
    <w:p w14:paraId="6F04EC39" w14:textId="77777777" w:rsidR="00B062C1" w:rsidRPr="007311FE" w:rsidRDefault="00800536" w:rsidP="00800536">
      <w:pPr>
        <w:ind w:firstLine="708"/>
        <w:jc w:val="both"/>
        <w:rPr>
          <w:rFonts w:cs="Traditional Arabic"/>
          <w:szCs w:val="24"/>
          <w:lang w:val="nb-NO"/>
        </w:rPr>
      </w:pPr>
      <w:r w:rsidRPr="007311FE">
        <w:rPr>
          <w:rFonts w:cs="Traditional Arabic"/>
          <w:szCs w:val="24"/>
          <w:lang w:val="nb-NO"/>
        </w:rPr>
        <w:t xml:space="preserve">I følgende Hadis Sherif avsløres det at umrah er en soning for mindre synder: </w:t>
      </w:r>
    </w:p>
    <w:p w14:paraId="467AFD0B" w14:textId="6AB9A53C" w:rsidR="00800536" w:rsidRPr="007311FE" w:rsidRDefault="00800536" w:rsidP="00800536">
      <w:pPr>
        <w:ind w:firstLine="708"/>
        <w:jc w:val="both"/>
        <w:rPr>
          <w:rFonts w:cs="Traditional Arabic"/>
          <w:szCs w:val="24"/>
          <w:lang w:val="nb-NO"/>
        </w:rPr>
      </w:pPr>
      <w:r w:rsidRPr="007311FE">
        <w:rPr>
          <w:rFonts w:cs="Traditional Arabic"/>
          <w:b/>
          <w:bCs/>
          <w:szCs w:val="24"/>
          <w:lang w:val="nb-NO"/>
        </w:rPr>
        <w:t xml:space="preserve">“Umrahen er soning (for de mindre synder) som skjer fram til neste umrah. Belønningen for en akseptert hadj er bare </w:t>
      </w:r>
      <w:r w:rsidR="00B062C1" w:rsidRPr="007311FE">
        <w:rPr>
          <w:rFonts w:cs="Traditional Arabic"/>
          <w:b/>
          <w:bCs/>
          <w:szCs w:val="24"/>
          <w:lang w:val="nb-NO"/>
        </w:rPr>
        <w:t>Dj</w:t>
      </w:r>
      <w:r w:rsidRPr="007311FE">
        <w:rPr>
          <w:rFonts w:cs="Traditional Arabic"/>
          <w:b/>
          <w:bCs/>
          <w:szCs w:val="24"/>
          <w:lang w:val="nb-NO"/>
        </w:rPr>
        <w:t xml:space="preserve">ennet.” </w:t>
      </w:r>
      <w:r w:rsidRPr="007311FE">
        <w:rPr>
          <w:rFonts w:cs="Traditional Arabic"/>
          <w:sz w:val="20"/>
          <w:szCs w:val="20"/>
          <w:lang w:val="nb-NO"/>
        </w:rPr>
        <w:t xml:space="preserve">(Buhari, </w:t>
      </w:r>
      <w:r w:rsidR="00B062C1" w:rsidRPr="007311FE">
        <w:rPr>
          <w:rFonts w:cs="Traditional Arabic"/>
          <w:sz w:val="20"/>
          <w:szCs w:val="20"/>
          <w:lang w:val="nb-NO"/>
        </w:rPr>
        <w:t>Umra 1</w:t>
      </w:r>
      <w:r w:rsidRPr="007311FE">
        <w:rPr>
          <w:rFonts w:cs="Traditional Arabic"/>
          <w:sz w:val="20"/>
          <w:szCs w:val="20"/>
          <w:lang w:val="nb-NO"/>
        </w:rPr>
        <w:t>)</w:t>
      </w:r>
    </w:p>
    <w:p w14:paraId="05F9E600" w14:textId="77777777" w:rsidR="00B062C1" w:rsidRPr="007311FE" w:rsidRDefault="00800536" w:rsidP="00800536">
      <w:pPr>
        <w:ind w:firstLine="708"/>
        <w:jc w:val="both"/>
        <w:rPr>
          <w:rFonts w:cs="Traditional Arabic"/>
          <w:szCs w:val="24"/>
          <w:lang w:val="nb-NO"/>
        </w:rPr>
      </w:pPr>
      <w:r w:rsidRPr="007311FE">
        <w:rPr>
          <w:rFonts w:cs="Traditional Arabic"/>
          <w:szCs w:val="24"/>
          <w:lang w:val="nb-NO"/>
        </w:rPr>
        <w:t xml:space="preserve">Og følgende er sagt om viktigheten av å utføre Hadj og Umrah sammen: </w:t>
      </w:r>
    </w:p>
    <w:p w14:paraId="774A672F" w14:textId="325ECC67" w:rsidR="00800536" w:rsidRPr="00E356AD" w:rsidRDefault="00800536" w:rsidP="00800536">
      <w:pPr>
        <w:ind w:firstLine="708"/>
        <w:jc w:val="both"/>
        <w:rPr>
          <w:rFonts w:cs="Traditional Arabic"/>
          <w:sz w:val="20"/>
          <w:szCs w:val="20"/>
          <w:lang w:val="nb-NO"/>
        </w:rPr>
      </w:pPr>
      <w:r w:rsidRPr="00E356AD">
        <w:rPr>
          <w:rFonts w:cs="Traditional Arabic"/>
          <w:b/>
          <w:bCs/>
          <w:szCs w:val="24"/>
          <w:lang w:val="nb-NO"/>
        </w:rPr>
        <w:t>“Hold avstanden tett mellom Hadj og Umrah. (Med andre ord, hvis du har</w:t>
      </w:r>
      <w:r w:rsidR="00B062C1" w:rsidRPr="00E356AD">
        <w:rPr>
          <w:rFonts w:cs="Traditional Arabic"/>
          <w:b/>
          <w:bCs/>
          <w:szCs w:val="24"/>
          <w:lang w:val="nb-NO"/>
        </w:rPr>
        <w:t xml:space="preserve"> gjort</w:t>
      </w:r>
      <w:r w:rsidRPr="00E356AD">
        <w:rPr>
          <w:rFonts w:cs="Traditional Arabic"/>
          <w:b/>
          <w:bCs/>
          <w:szCs w:val="24"/>
          <w:lang w:val="nb-NO"/>
        </w:rPr>
        <w:t xml:space="preserve"> hadj, gjør umrah umiddelbart. Hvis du har gjort umrah, gjør hadj umiddelbart.) Fordi slik som hadj og umrah fjerner smusset fra jern, gull og sølv, fjerner det samtidig fattigdom og mindre synder. Belønningen for en akseptert hadj er bare </w:t>
      </w:r>
      <w:r w:rsidR="00B062C1" w:rsidRPr="00E356AD">
        <w:rPr>
          <w:rFonts w:cs="Traditional Arabic"/>
          <w:b/>
          <w:bCs/>
          <w:szCs w:val="24"/>
          <w:lang w:val="nb-NO"/>
        </w:rPr>
        <w:t>Dj</w:t>
      </w:r>
      <w:r w:rsidRPr="00E356AD">
        <w:rPr>
          <w:rFonts w:cs="Traditional Arabic"/>
          <w:b/>
          <w:bCs/>
          <w:szCs w:val="24"/>
          <w:lang w:val="nb-NO"/>
        </w:rPr>
        <w:t>ennet.”</w:t>
      </w:r>
      <w:r w:rsidRPr="00E356AD">
        <w:rPr>
          <w:rFonts w:cs="Traditional Arabic"/>
          <w:sz w:val="20"/>
          <w:szCs w:val="20"/>
          <w:lang w:val="nb-NO"/>
        </w:rPr>
        <w:t xml:space="preserve"> (Tirmizi, Hadj, 2)</w:t>
      </w:r>
    </w:p>
    <w:p w14:paraId="1953DD33" w14:textId="10527E7D" w:rsidR="004A1640" w:rsidRPr="00E356AD" w:rsidRDefault="00800536" w:rsidP="00276824">
      <w:pPr>
        <w:ind w:firstLine="708"/>
        <w:jc w:val="both"/>
        <w:rPr>
          <w:rFonts w:cs="Traditional Arabic"/>
          <w:szCs w:val="24"/>
          <w:lang w:val="nb-NO"/>
        </w:rPr>
      </w:pPr>
      <w:r w:rsidRPr="00E356AD">
        <w:rPr>
          <w:rFonts w:cs="Traditional Arabic"/>
          <w:szCs w:val="24"/>
          <w:lang w:val="nb-NO"/>
        </w:rPr>
        <w:t xml:space="preserve">Den storslåtte Ka'ba er et sted for beundring som vi aldri kan få nok av. </w:t>
      </w:r>
    </w:p>
    <w:p w14:paraId="47CB2D65" w14:textId="58994711" w:rsidR="00276824" w:rsidRPr="00E356AD" w:rsidRDefault="00276824" w:rsidP="00276824">
      <w:pPr>
        <w:ind w:firstLine="708"/>
        <w:jc w:val="both"/>
        <w:rPr>
          <w:rFonts w:cs="Traditional Arabic"/>
          <w:szCs w:val="24"/>
          <w:lang w:val="nb-NO"/>
        </w:rPr>
      </w:pPr>
    </w:p>
    <w:p w14:paraId="0B484D0B" w14:textId="6FC047C1" w:rsidR="00276824" w:rsidRPr="00E356AD" w:rsidRDefault="00276824" w:rsidP="00276824">
      <w:pPr>
        <w:ind w:firstLine="708"/>
        <w:jc w:val="both"/>
        <w:rPr>
          <w:rFonts w:cs="Traditional Arabic"/>
          <w:szCs w:val="24"/>
          <w:lang w:val="nb-NO"/>
        </w:rPr>
      </w:pPr>
    </w:p>
    <w:p w14:paraId="3E8DB01F" w14:textId="5CAA7C96" w:rsidR="00276824" w:rsidRPr="00E356AD" w:rsidRDefault="00276824" w:rsidP="00276824">
      <w:pPr>
        <w:ind w:firstLine="708"/>
        <w:jc w:val="both"/>
        <w:rPr>
          <w:rFonts w:cs="Traditional Arabic"/>
          <w:szCs w:val="24"/>
          <w:lang w:val="nb-NO"/>
        </w:rPr>
      </w:pPr>
    </w:p>
    <w:p w14:paraId="137A72D7" w14:textId="5B946E9B" w:rsidR="00276824" w:rsidRPr="00E356AD" w:rsidRDefault="00276824" w:rsidP="00276824">
      <w:pPr>
        <w:ind w:firstLine="708"/>
        <w:jc w:val="both"/>
        <w:rPr>
          <w:rFonts w:cs="Traditional Arabic"/>
          <w:szCs w:val="24"/>
          <w:lang w:val="nb-NO"/>
        </w:rPr>
      </w:pPr>
    </w:p>
    <w:p w14:paraId="68641B9B" w14:textId="77777777" w:rsidR="00276824" w:rsidRPr="00E356AD" w:rsidRDefault="00276824" w:rsidP="00276824">
      <w:pPr>
        <w:ind w:firstLine="708"/>
        <w:jc w:val="both"/>
        <w:rPr>
          <w:rFonts w:cs="Traditional Arabic"/>
          <w:szCs w:val="24"/>
          <w:lang w:val="nb-NO"/>
        </w:rPr>
      </w:pPr>
    </w:p>
    <w:p w14:paraId="7FB66227" w14:textId="4EBBE38D" w:rsidR="00B062C1" w:rsidRPr="00E356AD" w:rsidRDefault="00B062C1" w:rsidP="00B062C1">
      <w:pPr>
        <w:ind w:firstLine="708"/>
        <w:jc w:val="both"/>
        <w:rPr>
          <w:rFonts w:cs="Traditional Arabic"/>
          <w:szCs w:val="24"/>
          <w:lang w:val="nb-NO"/>
        </w:rPr>
      </w:pPr>
      <w:r w:rsidRPr="00E356AD">
        <w:rPr>
          <w:rFonts w:cs="Traditional Arabic"/>
          <w:szCs w:val="24"/>
          <w:lang w:val="nb-NO"/>
        </w:rPr>
        <w:t xml:space="preserve">Denne spesifikke egenskapen til Ka'ba al-muazzama er forårsaket av Doa fra Ibrahim aleyhisselam. Etter å ha forlatt sin kone Hadjer og sin lille sønn Ismail aleyhisselam i nærheten av den ennå ikke byggede Ka'ba, bønnfalte han Allah Teala: </w:t>
      </w:r>
      <w:r w:rsidRPr="00E356AD">
        <w:rPr>
          <w:rFonts w:cs="Traditional Arabic"/>
          <w:b/>
          <w:bCs/>
          <w:szCs w:val="24"/>
          <w:lang w:val="nb-NO"/>
        </w:rPr>
        <w:t xml:space="preserve">"O vår Rabb!...Fra nå av la (noen av) menneskenes hjerter bøye seg mot dem." </w:t>
      </w:r>
      <w:r w:rsidRPr="00E356AD">
        <w:rPr>
          <w:rFonts w:cs="Traditional Arabic"/>
          <w:sz w:val="20"/>
          <w:szCs w:val="20"/>
          <w:lang w:val="nb-NO"/>
        </w:rPr>
        <w:t>(Sur</w:t>
      </w:r>
      <w:r w:rsidR="00A22FF6" w:rsidRPr="00E356AD">
        <w:rPr>
          <w:rFonts w:cs="Traditional Arabic"/>
          <w:sz w:val="20"/>
          <w:szCs w:val="20"/>
          <w:lang w:val="nb-NO"/>
        </w:rPr>
        <w:t>e Ibrahim</w:t>
      </w:r>
      <w:r w:rsidRPr="00E356AD">
        <w:rPr>
          <w:rFonts w:cs="Traditional Arabic"/>
          <w:sz w:val="20"/>
          <w:szCs w:val="20"/>
          <w:lang w:val="nb-NO"/>
        </w:rPr>
        <w:t xml:space="preserve"> 14:37)</w:t>
      </w:r>
    </w:p>
    <w:p w14:paraId="0EFD5B9C" w14:textId="3C92D590" w:rsidR="00A22FF6" w:rsidRPr="00E356AD" w:rsidRDefault="00A22FF6" w:rsidP="00A22FF6">
      <w:pPr>
        <w:ind w:firstLine="340"/>
        <w:jc w:val="both"/>
        <w:rPr>
          <w:rFonts w:cs="Traditional Arabic"/>
          <w:sz w:val="20"/>
          <w:szCs w:val="20"/>
          <w:lang w:val="nb-NO"/>
        </w:rPr>
      </w:pPr>
      <w:r w:rsidRPr="00E356AD">
        <w:rPr>
          <w:rFonts w:cs="Traditional Arabic"/>
          <w:szCs w:val="24"/>
          <w:lang w:val="nb-NO"/>
        </w:rPr>
        <w:t xml:space="preserve">I følge uttalelsene til </w:t>
      </w:r>
      <w:r w:rsidRPr="00E356AD">
        <w:rPr>
          <w:rFonts w:cs="Traditional Arabic"/>
          <w:b/>
          <w:bCs/>
          <w:szCs w:val="24"/>
          <w:lang w:val="nb-NO"/>
        </w:rPr>
        <w:t>Ibn Abbas og Mudjahid (r.anhuma),</w:t>
      </w:r>
      <w:r w:rsidRPr="00E356AD">
        <w:rPr>
          <w:rFonts w:cs="Traditional Arabic"/>
          <w:szCs w:val="24"/>
          <w:lang w:val="nb-NO"/>
        </w:rPr>
        <w:t xml:space="preserve"> hvis Ibrahim (a.s.) hadde sagt "menneskenes hjerter" i stedet for "noen av menneskenes hjerter", ville både troende og ikke-troende ha strømmet dit og det ville ikke ha vært mer plass der.</w:t>
      </w:r>
      <w:r w:rsidRPr="00E356AD">
        <w:rPr>
          <w:lang w:val="nb-NO"/>
        </w:rPr>
        <w:t xml:space="preserve"> </w:t>
      </w:r>
      <w:r w:rsidRPr="00E356AD">
        <w:rPr>
          <w:rFonts w:cs="Traditional Arabic"/>
          <w:sz w:val="20"/>
          <w:szCs w:val="20"/>
          <w:lang w:val="nb-NO"/>
        </w:rPr>
        <w:t>(Tafsir al-Qurtubi, Sure Ibrahim 14:37)</w:t>
      </w:r>
    </w:p>
    <w:p w14:paraId="6F95642B" w14:textId="7B6392FD" w:rsidR="00B062C1" w:rsidRPr="00E356AD" w:rsidRDefault="00A22FF6" w:rsidP="00A22FF6">
      <w:pPr>
        <w:jc w:val="both"/>
        <w:rPr>
          <w:rFonts w:cs="Traditional Arabic"/>
          <w:szCs w:val="24"/>
          <w:lang w:val="nb-NO"/>
        </w:rPr>
      </w:pPr>
      <w:r w:rsidRPr="00E356AD">
        <w:rPr>
          <w:rFonts w:cs="Traditional Arabic"/>
          <w:szCs w:val="24"/>
          <w:lang w:val="nb-NO"/>
        </w:rPr>
        <w:tab/>
        <w:t>Alle muslimers kjære mor hazret Aishe spurte en gang Rasulullah (s.a.w.):</w:t>
      </w:r>
      <w:r w:rsidR="005F7C03" w:rsidRPr="00E356AD">
        <w:rPr>
          <w:rFonts w:cs="Traditional Arabic"/>
          <w:szCs w:val="24"/>
          <w:lang w:val="nb-NO"/>
        </w:rPr>
        <w:t xml:space="preserve"> </w:t>
      </w:r>
      <w:r w:rsidR="005F7C03" w:rsidRPr="00E356AD">
        <w:rPr>
          <w:rFonts w:cs="Traditional Arabic"/>
          <w:b/>
          <w:bCs/>
          <w:szCs w:val="24"/>
          <w:lang w:val="nb-NO"/>
        </w:rPr>
        <w:t>«O Rasulullah! Er jihad obligatorisk for kvinner også?»</w:t>
      </w:r>
      <w:r w:rsidR="005F7C03" w:rsidRPr="00E356AD">
        <w:rPr>
          <w:rFonts w:cs="Traditional Arabic"/>
          <w:szCs w:val="24"/>
          <w:lang w:val="nb-NO"/>
        </w:rPr>
        <w:t xml:space="preserve"> Han (aleyhissalatu wesselam) svarte: </w:t>
      </w:r>
      <w:r w:rsidR="005F7C03" w:rsidRPr="00E356AD">
        <w:rPr>
          <w:rFonts w:cs="Traditional Arabic"/>
          <w:b/>
          <w:bCs/>
          <w:szCs w:val="24"/>
          <w:lang w:val="nb-NO"/>
        </w:rPr>
        <w:t>«Kvinner er forpliktet til en jihad som er uten kamp. Dette er Hadj og Umrah.»</w:t>
      </w:r>
      <w:r w:rsidR="005F7C03" w:rsidRPr="00E356AD">
        <w:rPr>
          <w:rFonts w:cs="Traditional Arabic"/>
          <w:szCs w:val="24"/>
          <w:lang w:val="nb-NO"/>
        </w:rPr>
        <w:t xml:space="preserve"> </w:t>
      </w:r>
      <w:r w:rsidR="005F7C03" w:rsidRPr="00E356AD">
        <w:rPr>
          <w:sz w:val="16"/>
          <w:szCs w:val="16"/>
          <w:lang w:val="nb-NO"/>
        </w:rPr>
        <w:t>(Ibn Madje, Menasik 8)</w:t>
      </w:r>
    </w:p>
    <w:p w14:paraId="26288556" w14:textId="314A05E8" w:rsidR="00800536" w:rsidRPr="00E356AD" w:rsidRDefault="005F7C03" w:rsidP="00E53522">
      <w:pPr>
        <w:ind w:firstLine="340"/>
        <w:jc w:val="both"/>
        <w:rPr>
          <w:rFonts w:cstheme="minorHAnsi"/>
          <w:szCs w:val="24"/>
          <w:lang w:val="nb-NO"/>
        </w:rPr>
      </w:pPr>
      <w:r w:rsidRPr="00E356AD">
        <w:rPr>
          <w:rFonts w:cstheme="minorHAnsi"/>
          <w:szCs w:val="24"/>
          <w:lang w:val="nb-NO"/>
        </w:rPr>
        <w:t>Denne Hadis Sherif forklarer verdien av Hadj og Umrah på den beste måten.</w:t>
      </w:r>
    </w:p>
    <w:p w14:paraId="5FE3F3D7" w14:textId="77777777" w:rsidR="00800536" w:rsidRPr="00E356AD" w:rsidRDefault="00800536" w:rsidP="00E53522">
      <w:pPr>
        <w:ind w:firstLine="340"/>
        <w:jc w:val="both"/>
        <w:rPr>
          <w:rFonts w:cstheme="minorHAnsi"/>
          <w:szCs w:val="24"/>
          <w:lang w:val="nb-NO"/>
        </w:rPr>
      </w:pPr>
    </w:p>
    <w:p w14:paraId="5D778BF4" w14:textId="4B7B6B36" w:rsidR="005F7C03" w:rsidRPr="00E356AD" w:rsidRDefault="005F7C03" w:rsidP="00E53522">
      <w:pPr>
        <w:ind w:firstLine="340"/>
        <w:jc w:val="both"/>
        <w:rPr>
          <w:rFonts w:cs="Traditional Arabic"/>
          <w:szCs w:val="24"/>
          <w:lang w:val="nb-NO"/>
        </w:rPr>
      </w:pPr>
      <w:r w:rsidRPr="00E356AD">
        <w:rPr>
          <w:rFonts w:cs="Traditional Arabic"/>
          <w:szCs w:val="24"/>
          <w:lang w:val="nb-NO"/>
        </w:rPr>
        <w:t>Kjære Muslimer,</w:t>
      </w:r>
    </w:p>
    <w:p w14:paraId="58CCC8AA" w14:textId="47193750" w:rsidR="005F7C03" w:rsidRPr="00E356AD" w:rsidRDefault="00855917" w:rsidP="00E53522">
      <w:pPr>
        <w:ind w:firstLine="340"/>
        <w:jc w:val="both"/>
        <w:rPr>
          <w:rFonts w:cs="Traditional Arabic"/>
          <w:szCs w:val="24"/>
          <w:lang w:val="nb-NO"/>
        </w:rPr>
      </w:pPr>
      <w:r w:rsidRPr="00E356AD">
        <w:rPr>
          <w:rFonts w:cs="Traditional Arabic"/>
          <w:szCs w:val="24"/>
          <w:lang w:val="nb-NO"/>
        </w:rPr>
        <w:t>det er noen steder folk drømmer om og ønsker å besøke ved første anledning for enhver pris.</w:t>
      </w:r>
      <w:r w:rsidR="00461729" w:rsidRPr="00E356AD">
        <w:rPr>
          <w:rFonts w:cs="Traditional Arabic"/>
          <w:szCs w:val="24"/>
          <w:lang w:val="nb-NO"/>
        </w:rPr>
        <w:t xml:space="preserve"> Selv om disse stedene kan tilfredsstille mennesker psykologisk, er det ingen overjordisk belønning, og de beroliger ikke sjelen. De hellige stedene som enhver muslim drømmer om og ønsker å se igjen, bringer fred i sinnet til sine besøkende og tilfredsstiller våre sjeler. Hver krone som brukes på denne veien holdes i Allahs  </w:t>
      </w:r>
      <w:r w:rsidR="007533C2" w:rsidRPr="00E356AD">
        <w:rPr>
          <w:rFonts w:cs="Traditional Arabic"/>
          <w:szCs w:val="24"/>
          <w:lang w:val="nb-NO"/>
        </w:rPr>
        <w:t>beskyttelse</w:t>
      </w:r>
      <w:r w:rsidR="00461729" w:rsidRPr="00E356AD">
        <w:rPr>
          <w:rFonts w:cs="Traditional Arabic"/>
          <w:szCs w:val="24"/>
          <w:lang w:val="nb-NO"/>
        </w:rPr>
        <w:t xml:space="preserve"> for </w:t>
      </w:r>
      <w:r w:rsidR="007533C2" w:rsidRPr="00E356AD">
        <w:rPr>
          <w:rFonts w:cs="Traditional Arabic"/>
          <w:szCs w:val="24"/>
          <w:lang w:val="nb-NO"/>
        </w:rPr>
        <w:t xml:space="preserve">så å </w:t>
      </w:r>
      <w:r w:rsidR="00461729" w:rsidRPr="00E356AD">
        <w:rPr>
          <w:rFonts w:cs="Traditional Arabic"/>
          <w:szCs w:val="24"/>
          <w:lang w:val="nb-NO"/>
        </w:rPr>
        <w:t xml:space="preserve">settes i personens </w:t>
      </w:r>
      <w:r w:rsidR="007533C2" w:rsidRPr="00E356AD">
        <w:rPr>
          <w:rFonts w:cs="Traditional Arabic"/>
          <w:szCs w:val="24"/>
          <w:lang w:val="nb-NO"/>
        </w:rPr>
        <w:t>mizan (skala) i ahireh</w:t>
      </w:r>
      <w:r w:rsidR="00461729" w:rsidRPr="00E356AD">
        <w:rPr>
          <w:rFonts w:cs="Traditional Arabic"/>
          <w:szCs w:val="24"/>
          <w:lang w:val="nb-NO"/>
        </w:rPr>
        <w:t>.</w:t>
      </w:r>
    </w:p>
    <w:p w14:paraId="1390BD0A" w14:textId="7302CDF8" w:rsidR="00855917" w:rsidRPr="00E356AD" w:rsidRDefault="007533C2" w:rsidP="00E53522">
      <w:pPr>
        <w:ind w:firstLine="340"/>
        <w:jc w:val="both"/>
        <w:rPr>
          <w:rFonts w:cs="Traditional Arabic"/>
          <w:szCs w:val="24"/>
          <w:lang w:val="nb-NO"/>
        </w:rPr>
      </w:pPr>
      <w:r w:rsidRPr="00E356AD">
        <w:rPr>
          <w:rFonts w:cs="Traditional Arabic"/>
          <w:szCs w:val="24"/>
          <w:lang w:val="nb-NO"/>
        </w:rPr>
        <w:t>Ved å gå til Hadj og Umrah fornyer vi vår evige pakt. Med tawaf, sa'y og doa på de hellige stedene, renser vi oss fra våre synder. Vi kommuniserer vår tilstand til Allah</w:t>
      </w:r>
      <w:r w:rsidR="00425A8B">
        <w:rPr>
          <w:rFonts w:cs="Traditional Arabic"/>
          <w:szCs w:val="24"/>
          <w:lang w:val="nb-NO"/>
        </w:rPr>
        <w:t xml:space="preserve"> sin Rasul</w:t>
      </w:r>
      <w:r w:rsidRPr="00E356AD">
        <w:rPr>
          <w:rFonts w:cs="Traditional Arabic"/>
          <w:szCs w:val="24"/>
          <w:lang w:val="nb-NO"/>
        </w:rPr>
        <w:t xml:space="preserve"> ved å besøke og hilse på ham på sitt sted.</w:t>
      </w:r>
    </w:p>
    <w:p w14:paraId="49EFE297" w14:textId="77777777" w:rsidR="007533C2" w:rsidRPr="00E356AD" w:rsidRDefault="007533C2" w:rsidP="00E53522">
      <w:pPr>
        <w:ind w:firstLine="340"/>
        <w:jc w:val="both"/>
        <w:rPr>
          <w:rFonts w:cs="Traditional Arabic"/>
          <w:szCs w:val="24"/>
          <w:lang w:val="nb-NO"/>
        </w:rPr>
      </w:pPr>
    </w:p>
    <w:p w14:paraId="53929809" w14:textId="19CAA6B1" w:rsidR="007533C2" w:rsidRPr="00E356AD" w:rsidRDefault="007533C2" w:rsidP="001C6BD5">
      <w:pPr>
        <w:ind w:firstLine="340"/>
        <w:jc w:val="both"/>
        <w:rPr>
          <w:rFonts w:cs="Traditional Arabic"/>
          <w:szCs w:val="24"/>
          <w:lang w:val="nb-NO"/>
        </w:rPr>
      </w:pPr>
      <w:r w:rsidRPr="00E356AD">
        <w:rPr>
          <w:rFonts w:cs="Traditional Arabic"/>
          <w:szCs w:val="24"/>
          <w:lang w:val="nb-NO"/>
        </w:rPr>
        <w:t>Kjære muslimske søsken,</w:t>
      </w:r>
    </w:p>
    <w:p w14:paraId="32CA70FB" w14:textId="581A171E" w:rsidR="007311FE" w:rsidRPr="007311FE" w:rsidRDefault="007311FE" w:rsidP="007311FE">
      <w:pPr>
        <w:ind w:firstLine="340"/>
        <w:jc w:val="both"/>
        <w:rPr>
          <w:rFonts w:cs="Traditional Arabic"/>
          <w:szCs w:val="24"/>
          <w:lang w:val="nb-NO"/>
        </w:rPr>
      </w:pPr>
      <w:r w:rsidRPr="00E356AD">
        <w:rPr>
          <w:rFonts w:cs="Traditional Arabic"/>
          <w:szCs w:val="24"/>
          <w:lang w:val="nb-NO"/>
        </w:rPr>
        <w:t>Vi i det Islamske Kultursenteret i Norge arrangerer igjen umrah-besøk igjen med våre erfarne ansatte</w:t>
      </w:r>
      <w:r w:rsidR="00A53D24">
        <w:rPr>
          <w:rFonts w:cs="Traditional Arabic"/>
          <w:szCs w:val="24"/>
          <w:lang w:val="nb-NO"/>
        </w:rPr>
        <w:t xml:space="preserve"> imamer</w:t>
      </w:r>
      <w:r w:rsidRPr="00E356AD">
        <w:rPr>
          <w:rFonts w:cs="Traditional Arabic"/>
          <w:szCs w:val="24"/>
          <w:lang w:val="nb-NO"/>
        </w:rPr>
        <w:t>, slik som vi har gjort i tidligere år. De som ønsker å utføre Umrah kan få mer informasjon fra våre ansvarlige ansatte.</w:t>
      </w:r>
    </w:p>
    <w:sectPr w:rsidR="007311FE" w:rsidRPr="007311FE" w:rsidSect="00991BA1">
      <w:footnotePr>
        <w:numRestart w:val="eachPage"/>
      </w:footnotePr>
      <w:pgSz w:w="11906" w:h="16838"/>
      <w:pgMar w:top="1021" w:right="1021" w:bottom="1021" w:left="1021" w:header="709" w:footer="709" w:gutter="0"/>
      <w:cols w:num="2" w:space="2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67B4C" w14:textId="77777777" w:rsidR="00A36AC3" w:rsidRDefault="00A36AC3" w:rsidP="001B13EE">
      <w:r>
        <w:separator/>
      </w:r>
    </w:p>
  </w:endnote>
  <w:endnote w:type="continuationSeparator" w:id="0">
    <w:p w14:paraId="33909CD9" w14:textId="77777777" w:rsidR="00A36AC3" w:rsidRDefault="00A36AC3" w:rsidP="001B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miri">
    <w:altName w:val="Arial"/>
    <w:panose1 w:val="020B0604020202020204"/>
    <w:charset w:val="00"/>
    <w:family w:val="auto"/>
    <w:pitch w:val="variable"/>
    <w:sig w:usb0="A000206F" w:usb1="82002042"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C916A" w14:textId="77777777" w:rsidR="00A36AC3" w:rsidRDefault="00A36AC3" w:rsidP="001B13EE">
      <w:r>
        <w:separator/>
      </w:r>
    </w:p>
  </w:footnote>
  <w:footnote w:type="continuationSeparator" w:id="0">
    <w:p w14:paraId="46AF045B" w14:textId="77777777" w:rsidR="00A36AC3" w:rsidRDefault="00A36AC3" w:rsidP="001B1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isplayBackgroundShape/>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3C3"/>
    <w:rsid w:val="00091597"/>
    <w:rsid w:val="000C3358"/>
    <w:rsid w:val="00110CEE"/>
    <w:rsid w:val="0012168B"/>
    <w:rsid w:val="00196930"/>
    <w:rsid w:val="001977E9"/>
    <w:rsid w:val="001A12EC"/>
    <w:rsid w:val="001A3DE3"/>
    <w:rsid w:val="001B13EE"/>
    <w:rsid w:val="001C6BD5"/>
    <w:rsid w:val="0020509F"/>
    <w:rsid w:val="00214E3E"/>
    <w:rsid w:val="00276824"/>
    <w:rsid w:val="00312367"/>
    <w:rsid w:val="00313C7A"/>
    <w:rsid w:val="00354C3B"/>
    <w:rsid w:val="003569C9"/>
    <w:rsid w:val="00361158"/>
    <w:rsid w:val="003804DD"/>
    <w:rsid w:val="003B6049"/>
    <w:rsid w:val="003F588E"/>
    <w:rsid w:val="00410E14"/>
    <w:rsid w:val="00425A8B"/>
    <w:rsid w:val="0045115B"/>
    <w:rsid w:val="0045457E"/>
    <w:rsid w:val="00461729"/>
    <w:rsid w:val="004A1640"/>
    <w:rsid w:val="004B3421"/>
    <w:rsid w:val="004C4F81"/>
    <w:rsid w:val="004C67E9"/>
    <w:rsid w:val="004C6CB2"/>
    <w:rsid w:val="004C76A5"/>
    <w:rsid w:val="005220A7"/>
    <w:rsid w:val="005A2606"/>
    <w:rsid w:val="005A52F6"/>
    <w:rsid w:val="005A7346"/>
    <w:rsid w:val="005E1CFF"/>
    <w:rsid w:val="005E52E7"/>
    <w:rsid w:val="005F7C03"/>
    <w:rsid w:val="006144F7"/>
    <w:rsid w:val="00660BE2"/>
    <w:rsid w:val="00672B93"/>
    <w:rsid w:val="00693DA0"/>
    <w:rsid w:val="007016DB"/>
    <w:rsid w:val="007311FE"/>
    <w:rsid w:val="00741FC8"/>
    <w:rsid w:val="007533C2"/>
    <w:rsid w:val="00793B22"/>
    <w:rsid w:val="007B258E"/>
    <w:rsid w:val="00800536"/>
    <w:rsid w:val="008033C3"/>
    <w:rsid w:val="00807670"/>
    <w:rsid w:val="00822082"/>
    <w:rsid w:val="00826177"/>
    <w:rsid w:val="00827AF6"/>
    <w:rsid w:val="00835043"/>
    <w:rsid w:val="00855917"/>
    <w:rsid w:val="00871A9A"/>
    <w:rsid w:val="008865F2"/>
    <w:rsid w:val="008F58AF"/>
    <w:rsid w:val="0093018F"/>
    <w:rsid w:val="00973291"/>
    <w:rsid w:val="00991BA1"/>
    <w:rsid w:val="009946ED"/>
    <w:rsid w:val="00996B80"/>
    <w:rsid w:val="009D4C85"/>
    <w:rsid w:val="009F2157"/>
    <w:rsid w:val="009F749C"/>
    <w:rsid w:val="00A22FF6"/>
    <w:rsid w:val="00A36AC3"/>
    <w:rsid w:val="00A53D24"/>
    <w:rsid w:val="00A60A8A"/>
    <w:rsid w:val="00A82450"/>
    <w:rsid w:val="00A87E5F"/>
    <w:rsid w:val="00AE32DC"/>
    <w:rsid w:val="00B062C1"/>
    <w:rsid w:val="00B2598D"/>
    <w:rsid w:val="00BA6060"/>
    <w:rsid w:val="00BC5232"/>
    <w:rsid w:val="00BD2859"/>
    <w:rsid w:val="00BD7C88"/>
    <w:rsid w:val="00BF6D9A"/>
    <w:rsid w:val="00C727C5"/>
    <w:rsid w:val="00C90523"/>
    <w:rsid w:val="00D524B2"/>
    <w:rsid w:val="00D817CA"/>
    <w:rsid w:val="00DB1D25"/>
    <w:rsid w:val="00DF09E4"/>
    <w:rsid w:val="00E2135F"/>
    <w:rsid w:val="00E22AC1"/>
    <w:rsid w:val="00E356AD"/>
    <w:rsid w:val="00E53522"/>
    <w:rsid w:val="00E70732"/>
    <w:rsid w:val="00EB0939"/>
    <w:rsid w:val="00EC238E"/>
    <w:rsid w:val="00EF3DF2"/>
    <w:rsid w:val="00F20C71"/>
    <w:rsid w:val="00F474CA"/>
    <w:rsid w:val="00F74B2D"/>
    <w:rsid w:val="00F74FA8"/>
    <w:rsid w:val="00FD36CB"/>
    <w:rsid w:val="00FF538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5F45"/>
  <w15:chartTrackingRefBased/>
  <w15:docId w15:val="{457B59CC-DA96-0B4B-872B-67E9CB9D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miri"/>
        <w:sz w:val="24"/>
        <w:szCs w:val="28"/>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1B13EE"/>
    <w:rPr>
      <w:sz w:val="20"/>
      <w:szCs w:val="20"/>
    </w:rPr>
  </w:style>
  <w:style w:type="character" w:customStyle="1" w:styleId="FotnotetekstTegn">
    <w:name w:val="Fotnotetekst Tegn"/>
    <w:basedOn w:val="Standardskriftforavsnitt"/>
    <w:link w:val="Fotnotetekst"/>
    <w:uiPriority w:val="99"/>
    <w:semiHidden/>
    <w:rsid w:val="001B13EE"/>
    <w:rPr>
      <w:sz w:val="20"/>
      <w:szCs w:val="20"/>
      <w:lang w:val="tr-TR"/>
    </w:rPr>
  </w:style>
  <w:style w:type="character" w:styleId="Fotnotereferanse">
    <w:name w:val="footnote reference"/>
    <w:basedOn w:val="Standardskriftforavsnitt"/>
    <w:uiPriority w:val="99"/>
    <w:semiHidden/>
    <w:unhideWhenUsed/>
    <w:rsid w:val="001B13EE"/>
    <w:rPr>
      <w:vertAlign w:val="superscript"/>
    </w:rPr>
  </w:style>
  <w:style w:type="paragraph" w:styleId="Topptekst">
    <w:name w:val="header"/>
    <w:basedOn w:val="Normal"/>
    <w:link w:val="TopptekstTegn"/>
    <w:uiPriority w:val="99"/>
    <w:unhideWhenUsed/>
    <w:rsid w:val="00826177"/>
    <w:pPr>
      <w:tabs>
        <w:tab w:val="center" w:pos="4536"/>
        <w:tab w:val="right" w:pos="9072"/>
      </w:tabs>
    </w:pPr>
  </w:style>
  <w:style w:type="character" w:customStyle="1" w:styleId="TopptekstTegn">
    <w:name w:val="Topptekst Tegn"/>
    <w:basedOn w:val="Standardskriftforavsnitt"/>
    <w:link w:val="Topptekst"/>
    <w:uiPriority w:val="99"/>
    <w:rsid w:val="00826177"/>
    <w:rPr>
      <w:lang w:val="tr-TR"/>
    </w:rPr>
  </w:style>
  <w:style w:type="paragraph" w:styleId="Bunntekst">
    <w:name w:val="footer"/>
    <w:basedOn w:val="Normal"/>
    <w:link w:val="BunntekstTegn"/>
    <w:uiPriority w:val="99"/>
    <w:unhideWhenUsed/>
    <w:rsid w:val="00826177"/>
    <w:pPr>
      <w:tabs>
        <w:tab w:val="center" w:pos="4536"/>
        <w:tab w:val="right" w:pos="9072"/>
      </w:tabs>
    </w:pPr>
  </w:style>
  <w:style w:type="character" w:customStyle="1" w:styleId="BunntekstTegn">
    <w:name w:val="Bunntekst Tegn"/>
    <w:basedOn w:val="Standardskriftforavsnitt"/>
    <w:link w:val="Bunntekst"/>
    <w:uiPriority w:val="99"/>
    <w:rsid w:val="00826177"/>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5434">
      <w:bodyDiv w:val="1"/>
      <w:marLeft w:val="0"/>
      <w:marRight w:val="0"/>
      <w:marTop w:val="0"/>
      <w:marBottom w:val="0"/>
      <w:divBdr>
        <w:top w:val="none" w:sz="0" w:space="0" w:color="auto"/>
        <w:left w:val="none" w:sz="0" w:space="0" w:color="auto"/>
        <w:bottom w:val="none" w:sz="0" w:space="0" w:color="auto"/>
        <w:right w:val="none" w:sz="0" w:space="0" w:color="auto"/>
      </w:divBdr>
    </w:div>
    <w:div w:id="1284338538">
      <w:bodyDiv w:val="1"/>
      <w:marLeft w:val="0"/>
      <w:marRight w:val="0"/>
      <w:marTop w:val="0"/>
      <w:marBottom w:val="0"/>
      <w:divBdr>
        <w:top w:val="none" w:sz="0" w:space="0" w:color="auto"/>
        <w:left w:val="none" w:sz="0" w:space="0" w:color="auto"/>
        <w:bottom w:val="none" w:sz="0" w:space="0" w:color="auto"/>
        <w:right w:val="none" w:sz="0" w:space="0" w:color="auto"/>
      </w:divBdr>
    </w:div>
    <w:div w:id="153349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571</Words>
  <Characters>3028</Characters>
  <Application>Microsoft Office Word</Application>
  <DocSecurity>0</DocSecurity>
  <Lines>25</Lines>
  <Paragraphs>7</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er</dc:creator>
  <cp:keywords/>
  <dc:description/>
  <cp:lastModifiedBy>Selman Unsal</cp:lastModifiedBy>
  <cp:revision>2</cp:revision>
  <dcterms:created xsi:type="dcterms:W3CDTF">2023-09-07T09:28:00Z</dcterms:created>
  <dcterms:modified xsi:type="dcterms:W3CDTF">2023-09-07T09:28:00Z</dcterms:modified>
</cp:coreProperties>
</file>